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 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、请在完成后将本文本发送到如下电子邮件信箱：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7C2021" w:rsidRPr="007C2021" w:rsidRDefault="007C2021" w:rsidP="007C2021">
            <w:pPr>
              <w:spacing w:line="220" w:lineRule="atLeast"/>
              <w:ind w:firstLineChars="100" w:firstLine="281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发明内容</w:t>
            </w:r>
          </w:p>
          <w:p w:rsidR="007C2021" w:rsidRP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根据本公开实施例的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第一方面，提供一种色温调节方法，包括：</w:t>
            </w:r>
          </w:p>
          <w:p w:rsidR="007C2021" w:rsidRP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液晶屏显示白色画面时，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获取所述液晶屏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中像素的色坐标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值；</w:t>
            </w:r>
          </w:p>
          <w:p w:rsidR="007C2021" w:rsidRP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所述色坐标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值是否在目标色坐标区域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内，所述目标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色坐标区域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是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包含目标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色坐标值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区域，所述目标色坐标值是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根据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所述液晶屏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目标色温计算得到的色坐标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；</w:t>
            </w:r>
          </w:p>
          <w:p w:rsid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若所述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不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所述目标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色坐标区域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内，则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调整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所述像素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对应的N种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基色光中至少一种的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分量值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直至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调整后所述像素的色坐标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值在所述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目标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色坐标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区域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内后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停止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，N为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正整数。</w:t>
            </w:r>
          </w:p>
          <w:p w:rsidR="007C2021" w:rsidRP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根据本公开实施例的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第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二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方面，提供一种色温调节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装置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，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lastRenderedPageBreak/>
              <w:t>包括：</w:t>
            </w:r>
          </w:p>
          <w:p w:rsidR="007C2021" w:rsidRP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坐标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获取模块，被配置为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在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液晶屏显示白色画面时，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获取所述液晶屏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中像素的色坐标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值；</w:t>
            </w:r>
          </w:p>
          <w:p w:rsidR="007C2021" w:rsidRPr="007C2021" w:rsidRDefault="007C2021" w:rsidP="007C2021">
            <w:pPr>
              <w:spacing w:line="220" w:lineRule="atLeas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坐标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检测模块，被配置为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检测所述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坐标获取模块获取的所述色坐标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值是否在目标色坐标区域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内，所述目标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色坐标区域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是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包含目标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色坐标值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区域，所述目标色坐标值是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根据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所述液晶屏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目标色温计算得到的色坐标</w:t>
            </w:r>
            <w:r w:rsidRPr="007C2021">
              <w:rPr>
                <w:rFonts w:asciiTheme="minorEastAsia" w:eastAsiaTheme="minorEastAsia" w:hAnsiTheme="minorEastAsia" w:hint="eastAsia"/>
                <w:sz w:val="28"/>
                <w:szCs w:val="28"/>
              </w:rPr>
              <w:t>值</w:t>
            </w:r>
            <w:r w:rsidRPr="007C2021">
              <w:rPr>
                <w:rFonts w:asciiTheme="minorEastAsia" w:eastAsiaTheme="minorEastAsia" w:hAnsiTheme="minorEastAsia"/>
                <w:sz w:val="28"/>
                <w:szCs w:val="28"/>
              </w:rPr>
              <w:t>；</w:t>
            </w:r>
          </w:p>
          <w:p w:rsidR="00A815EE" w:rsidRPr="00A815EE" w:rsidRDefault="00A815EE" w:rsidP="007C2021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61" w:rsidRDefault="00226561" w:rsidP="00A815EE">
      <w:pPr>
        <w:spacing w:after="0"/>
      </w:pPr>
      <w:r>
        <w:separator/>
      </w:r>
    </w:p>
  </w:endnote>
  <w:endnote w:type="continuationSeparator" w:id="0">
    <w:p w:rsidR="00226561" w:rsidRDefault="00226561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61" w:rsidRDefault="00226561" w:rsidP="00A815EE">
      <w:pPr>
        <w:spacing w:after="0"/>
      </w:pPr>
      <w:r>
        <w:separator/>
      </w:r>
    </w:p>
  </w:footnote>
  <w:footnote w:type="continuationSeparator" w:id="0">
    <w:p w:rsidR="00226561" w:rsidRDefault="00226561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BE1851">
    <w:pPr>
      <w:pStyle w:val="a3"/>
      <w:jc w:val="both"/>
      <w:rPr>
        <w:rFonts w:eastAsia="Times New Roman" w:cs="Times New Roman"/>
      </w:rPr>
    </w:pPr>
    <w:r w:rsidRPr="00BE1851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201"/>
    <w:rsid w:val="00226561"/>
    <w:rsid w:val="002268A8"/>
    <w:rsid w:val="00323B43"/>
    <w:rsid w:val="003968C6"/>
    <w:rsid w:val="003B58BA"/>
    <w:rsid w:val="003D37D8"/>
    <w:rsid w:val="00426133"/>
    <w:rsid w:val="004358AB"/>
    <w:rsid w:val="00736114"/>
    <w:rsid w:val="007A507F"/>
    <w:rsid w:val="007C2021"/>
    <w:rsid w:val="008B7726"/>
    <w:rsid w:val="00920C4C"/>
    <w:rsid w:val="00964806"/>
    <w:rsid w:val="009D1193"/>
    <w:rsid w:val="00A815EE"/>
    <w:rsid w:val="00B7458F"/>
    <w:rsid w:val="00BA1B58"/>
    <w:rsid w:val="00BE1851"/>
    <w:rsid w:val="00C30A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2016-03-11T06:19:00Z</dcterms:modified>
</cp:coreProperties>
</file>